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0E1135">
        <w:rPr>
          <w:rFonts w:ascii="Times New Roman" w:hAnsi="Times New Roman" w:cs="Times New Roman"/>
          <w:b/>
          <w:sz w:val="24"/>
          <w:szCs w:val="24"/>
        </w:rPr>
        <w:t xml:space="preserve"> XXX</w:t>
      </w:r>
    </w:p>
    <w:p w:rsidR="00C06BC4" w:rsidRP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MUNICÍPIO DE FAXINAL DO SOTURNO</w:t>
      </w: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ÍNDICE</w:t>
      </w:r>
      <w:r w:rsidR="000E1135">
        <w:rPr>
          <w:rFonts w:ascii="Times New Roman" w:hAnsi="Times New Roman" w:cs="Times New Roman"/>
          <w:b/>
          <w:sz w:val="24"/>
          <w:szCs w:val="24"/>
        </w:rPr>
        <w:t>S CONTÁBEIS –</w:t>
      </w:r>
      <w:proofErr w:type="gramStart"/>
      <w:r w:rsidR="000E113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0E1135">
        <w:rPr>
          <w:rFonts w:ascii="Times New Roman" w:hAnsi="Times New Roman" w:cs="Times New Roman"/>
          <w:b/>
          <w:sz w:val="24"/>
          <w:szCs w:val="24"/>
        </w:rPr>
        <w:t>TOMADA DE PREÇO - 06</w:t>
      </w:r>
      <w:r w:rsidRPr="00C06BC4">
        <w:rPr>
          <w:rFonts w:ascii="Times New Roman" w:hAnsi="Times New Roman" w:cs="Times New Roman"/>
          <w:b/>
          <w:sz w:val="24"/>
          <w:szCs w:val="24"/>
        </w:rPr>
        <w:t>/2019</w:t>
      </w:r>
    </w:p>
    <w:p w:rsidR="009E6299" w:rsidRPr="000E1135" w:rsidRDefault="00C06BC4" w:rsidP="000E1135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Objeto: </w:t>
      </w:r>
      <w:bookmarkStart w:id="0" w:name="_GoBack"/>
      <w:bookmarkEnd w:id="0"/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Com vistas a atender o disposto no artigo 31 da Lei Federal 8.666/93, a Administração prevê no Edital de licitações a exigência de índices contábeis para a comprovação da boa situação financeira das empresas licitantes, sejam eles: liquidez corrente, liquidez geral e solvência geral.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O Município conclui que o índice mínimo 1,00, exigido no Edital de licitação, para liquidez corrente, liquidez geral solvência geral são os aceitáveis para a Administração Pública, como descreve abaixo: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Corrente: O índice mínimo 1,00 representa que a empresa licitante tem condições de arcar com as dívidas e obrigações de curto prazo. Abaixo desse índice indicaria que a empresa está operando com capital circulante líquido negativo, o que não daria segurança ao Município no cumprimento do contrato.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Liquidez Geral: Indica quanto a empresa licitante possui de circulante e realizável </w:t>
      </w:r>
      <w:proofErr w:type="gramStart"/>
      <w:r>
        <w:rPr>
          <w:rFonts w:ascii="Times New Roman" w:hAnsi="Times New Roman" w:cs="Times New Roman"/>
          <w:sz w:val="24"/>
          <w:szCs w:val="24"/>
        </w:rPr>
        <w:t>a longo prazo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para cada R$ 1,00 de dívida total, dessa forma a solicitação de índice mínimo 1,00 equivale a empresa possuir, a longo prazo, condições de arcar com as dívidas e obrigações.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Solvência Geral: Expressa o grau de garantia que a empresa dispõe em ativos (totais) para pagamento do total de suas dívidas. </w:t>
      </w:r>
      <w:proofErr w:type="gramStart"/>
      <w:r>
        <w:rPr>
          <w:rFonts w:ascii="Times New Roman" w:hAnsi="Times New Roman" w:cs="Times New Roman"/>
          <w:sz w:val="24"/>
          <w:szCs w:val="24"/>
        </w:rPr>
        <w:t>Envolve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além dos recursos líquidos, também os permanentes.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Sendo assim, o índice mínimo maior que 1,00 é </w:t>
      </w:r>
      <w:proofErr w:type="gramStart"/>
      <w:r>
        <w:rPr>
          <w:rFonts w:ascii="Times New Roman" w:hAnsi="Times New Roman" w:cs="Times New Roman"/>
          <w:sz w:val="24"/>
          <w:szCs w:val="24"/>
        </w:rPr>
        <w:t>indispensável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à comprovação da boa situação financeira, sendo certo que quanto maior o resultado, melhor é a condição da empresa licitante.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Desta forma, atende plenamente a Lei Federal 8.666/93 limitando-se a exigir índices que demonstrem a capacidade financeira dos licitantes com vistas ao compromisso a ser assumido para plena execução do contrato.</w:t>
      </w:r>
    </w:p>
    <w:p w:rsidR="009E6299" w:rsidRDefault="009E6299">
      <w:pPr>
        <w:pStyle w:val="Padro"/>
        <w:jc w:val="both"/>
      </w:pPr>
    </w:p>
    <w:p w:rsidR="009E6299" w:rsidRDefault="009E6299">
      <w:pPr>
        <w:pStyle w:val="Padro"/>
        <w:jc w:val="both"/>
      </w:pPr>
    </w:p>
    <w:sectPr w:rsidR="009E6299">
      <w:pgSz w:w="11906" w:h="16838"/>
      <w:pgMar w:top="2268" w:right="1134" w:bottom="1418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E6299"/>
    <w:rsid w:val="000E1135"/>
    <w:rsid w:val="009E6299"/>
    <w:rsid w:val="00C0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SimSun" w:hAnsi="Calibri" w:cs="Calibri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Lucida San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274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</cp:lastModifiedBy>
  <cp:revision>4</cp:revision>
  <dcterms:created xsi:type="dcterms:W3CDTF">2018-08-09T13:41:00Z</dcterms:created>
  <dcterms:modified xsi:type="dcterms:W3CDTF">2019-09-23T18:43:00Z</dcterms:modified>
</cp:coreProperties>
</file>