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8137C2">
        <w:rPr>
          <w:rFonts w:ascii="Times New Roman" w:hAnsi="Times New Roman" w:cs="Times New Roman"/>
          <w:b/>
          <w:sz w:val="24"/>
          <w:szCs w:val="24"/>
        </w:rPr>
        <w:t xml:space="preserve">  VIII</w:t>
      </w:r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E1135">
        <w:rPr>
          <w:rFonts w:ascii="Times New Roman" w:hAnsi="Times New Roman" w:cs="Times New Roman"/>
          <w:b/>
          <w:sz w:val="24"/>
          <w:szCs w:val="24"/>
        </w:rPr>
        <w:t>S C</w:t>
      </w:r>
      <w:r w:rsidR="008137C2">
        <w:rPr>
          <w:rFonts w:ascii="Times New Roman" w:hAnsi="Times New Roman" w:cs="Times New Roman"/>
          <w:b/>
          <w:sz w:val="24"/>
          <w:szCs w:val="24"/>
        </w:rPr>
        <w:t xml:space="preserve">ONTÁBEIS –  TOMADA DE PREÇO </w:t>
      </w:r>
      <w:r w:rsidR="009936CE">
        <w:rPr>
          <w:rFonts w:ascii="Times New Roman" w:hAnsi="Times New Roman" w:cs="Times New Roman"/>
          <w:b/>
          <w:sz w:val="24"/>
          <w:szCs w:val="24"/>
        </w:rPr>
        <w:t>–</w:t>
      </w:r>
      <w:r w:rsidR="008137C2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9936CE">
        <w:rPr>
          <w:rFonts w:ascii="Times New Roman" w:hAnsi="Times New Roman" w:cs="Times New Roman"/>
          <w:b/>
          <w:sz w:val="24"/>
          <w:szCs w:val="24"/>
        </w:rPr>
        <w:t xml:space="preserve">9 </w:t>
      </w:r>
      <w:bookmarkStart w:id="0" w:name="_GoBack"/>
      <w:bookmarkEnd w:id="0"/>
      <w:r w:rsidRPr="00C06BC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E6299" w:rsidRPr="000E1135" w:rsidRDefault="00C06BC4" w:rsidP="000E1135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Geral: Indica quanto a empresa licitante possui de circulante e realizável a longo prazo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Solvência Geral: Expressa o grau de garantia que a empresa dispõe em ativos (totais) para pagamento do total de suas dívidas. Envolve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mínimo maior que 1,00 é indispensável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E1135"/>
    <w:rsid w:val="008137C2"/>
    <w:rsid w:val="009936CE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832E7-63DC-4CEC-9FC3-E2D2E58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3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3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Selvio</cp:lastModifiedBy>
  <cp:revision>6</cp:revision>
  <cp:lastPrinted>2019-11-21T13:05:00Z</cp:lastPrinted>
  <dcterms:created xsi:type="dcterms:W3CDTF">2018-08-09T13:41:00Z</dcterms:created>
  <dcterms:modified xsi:type="dcterms:W3CDTF">2019-11-21T13:07:00Z</dcterms:modified>
</cp:coreProperties>
</file>