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ANEXO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–</w:t>
      </w:r>
      <w:r w:rsidR="00B47B20">
        <w:rPr>
          <w:rFonts w:ascii="Times New Roman" w:hAnsi="Times New Roman" w:cs="Times New Roman"/>
          <w:b/>
          <w:sz w:val="24"/>
          <w:szCs w:val="24"/>
        </w:rPr>
        <w:t xml:space="preserve">  XVII</w:t>
      </w:r>
      <w:proofErr w:type="gramEnd"/>
    </w:p>
    <w:p w:rsidR="00C06BC4" w:rsidRP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MUNICÍPIO DE FAXINAL DO SOTURNO</w:t>
      </w: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ÍNDICE</w:t>
      </w:r>
      <w:r w:rsidR="00081C28">
        <w:rPr>
          <w:rFonts w:ascii="Times New Roman" w:hAnsi="Times New Roman" w:cs="Times New Roman"/>
          <w:b/>
          <w:sz w:val="24"/>
          <w:szCs w:val="24"/>
        </w:rPr>
        <w:t>S C</w:t>
      </w:r>
      <w:r w:rsidR="00B47B20">
        <w:rPr>
          <w:rFonts w:ascii="Times New Roman" w:hAnsi="Times New Roman" w:cs="Times New Roman"/>
          <w:b/>
          <w:sz w:val="24"/>
          <w:szCs w:val="24"/>
        </w:rPr>
        <w:t xml:space="preserve">ONTÁBEIS </w:t>
      </w:r>
      <w:proofErr w:type="gramStart"/>
      <w:r w:rsidR="00B47B20">
        <w:rPr>
          <w:rFonts w:ascii="Times New Roman" w:hAnsi="Times New Roman" w:cs="Times New Roman"/>
          <w:b/>
          <w:sz w:val="24"/>
          <w:szCs w:val="24"/>
        </w:rPr>
        <w:t>–  TOMADA</w:t>
      </w:r>
      <w:proofErr w:type="gramEnd"/>
      <w:r w:rsidR="00B47B20">
        <w:rPr>
          <w:rFonts w:ascii="Times New Roman" w:hAnsi="Times New Roman" w:cs="Times New Roman"/>
          <w:b/>
          <w:sz w:val="24"/>
          <w:szCs w:val="24"/>
        </w:rPr>
        <w:t xml:space="preserve"> DE PREÇO:  07</w:t>
      </w:r>
      <w:r w:rsidRPr="00C06BC4">
        <w:rPr>
          <w:rFonts w:ascii="Times New Roman" w:hAnsi="Times New Roman" w:cs="Times New Roman"/>
          <w:b/>
          <w:sz w:val="24"/>
          <w:szCs w:val="24"/>
        </w:rPr>
        <w:t>/2019</w:t>
      </w:r>
    </w:p>
    <w:p w:rsidR="009E6299" w:rsidRDefault="009E6299">
      <w:pPr>
        <w:pStyle w:val="Padro"/>
        <w:jc w:val="both"/>
      </w:pPr>
      <w:bookmarkStart w:id="0" w:name="_GoBack"/>
      <w:bookmarkEnd w:id="0"/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Com vistas a atender o disposto no artigo 31 da Lei Federal 8.666/93, a Administração prevê no Edital de licitações a exigência de índices contábeis para a comprovação da boa situação financeira das empresas licitantes, sejam eles: liquidez corrente, liquidez geral e solvência geral.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O Município conclui que o índice mínimo 1,00, exigido no Edital de licitação, para liquidez corrente, liquidez geral solvência geral são os aceitáveis para a Administração Pública, como descreve abaixo: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Liquidez Corrente: O índice mínimo 1,00 representa que a empresa licitante tem condições de arcar com as dívidas e obrigações de curto prazo. Abaixo desse índice indicaria que a empresa está operando com capital circulante líquido negativo, o que não daria segurança ao Município no cumprimento do contrato.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Liquidez Geral: Indica quanto a empresa licitante possui de circulante e realizável a longo prazo para cada R$ 1,00 de dívida total, dessa forma a solicitação de índice mínimo 1,00 equivale a empresa possuir, a longo prazo, condições de arcar com as dívidas e obrigações.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Solvência Geral: Expressa o grau de garantia que a empresa dispõe em ativos (totais) para pagamento do total de suas dívidas. Envolve além dos recursos líquidos, também os permanentes.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Sendo assim, o índice mínimo maior que 1,00 é indispensável à comprovação da boa situação financeira, sendo certo que quanto maior o resultado, melhor é a condição da empresa licitante.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Desta forma, atende plenamente a Lei Federal 8.666/93 limitando-se a exigir índices que demonstrem a capacidade financeira dos licitantes com vistas ao compromisso a ser assumido para plena execução do contrato.</w:t>
      </w:r>
    </w:p>
    <w:p w:rsidR="009E6299" w:rsidRDefault="009E6299">
      <w:pPr>
        <w:pStyle w:val="Padro"/>
        <w:jc w:val="both"/>
      </w:pPr>
    </w:p>
    <w:p w:rsidR="009E6299" w:rsidRDefault="009E6299">
      <w:pPr>
        <w:pStyle w:val="Padro"/>
        <w:jc w:val="both"/>
      </w:pPr>
    </w:p>
    <w:sectPr w:rsidR="009E6299">
      <w:pgSz w:w="11906" w:h="16838"/>
      <w:pgMar w:top="2268" w:right="1134" w:bottom="1418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E6299"/>
    <w:rsid w:val="00081C28"/>
    <w:rsid w:val="009E6299"/>
    <w:rsid w:val="00B47B20"/>
    <w:rsid w:val="00C0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796626-A085-4E46-BC76-30AE0EFAA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SimSun" w:hAnsi="Calibri" w:cs="Calibri"/>
      <w:lang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273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Selvio</cp:lastModifiedBy>
  <cp:revision>5</cp:revision>
  <dcterms:created xsi:type="dcterms:W3CDTF">2018-08-09T13:41:00Z</dcterms:created>
  <dcterms:modified xsi:type="dcterms:W3CDTF">2019-10-16T17:34:00Z</dcterms:modified>
</cp:coreProperties>
</file>