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EA3" w:rsidRDefault="00DB308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:rsidR="00687EA3" w:rsidRDefault="00687EA3">
      <w:pPr>
        <w:jc w:val="center"/>
        <w:rPr>
          <w:rFonts w:ascii="Times New Roman" w:hAnsi="Times New Roman" w:cs="Times New Roman"/>
          <w:b/>
          <w:bCs/>
        </w:rPr>
      </w:pPr>
    </w:p>
    <w:p w:rsidR="00687EA3" w:rsidRDefault="00687EA3">
      <w:pPr>
        <w:jc w:val="center"/>
        <w:rPr>
          <w:rFonts w:ascii="Times New Roman" w:hAnsi="Times New Roman" w:cs="Times New Roman"/>
          <w:b/>
          <w:bCs/>
        </w:rPr>
      </w:pPr>
    </w:p>
    <w:p w:rsidR="00687EA3" w:rsidRDefault="00DB308E">
      <w:pPr>
        <w:jc w:val="center"/>
      </w:pPr>
      <w:r>
        <w:rPr>
          <w:rFonts w:ascii="Times New Roman" w:hAnsi="Times New Roman" w:cs="Times New Roman"/>
          <w:b/>
          <w:bCs/>
        </w:rPr>
        <w:t xml:space="preserve">EDITAL DE PREGÃO PRESENCIAL Nº </w:t>
      </w:r>
      <w:bookmarkStart w:id="0" w:name="_GoBack"/>
      <w:bookmarkEnd w:id="0"/>
      <w:r>
        <w:rPr>
          <w:rFonts w:ascii="Times New Roman" w:hAnsi="Times New Roman" w:cs="Times New Roman"/>
          <w:b/>
          <w:bCs/>
        </w:rPr>
        <w:t>18/2017</w:t>
      </w:r>
    </w:p>
    <w:p w:rsidR="00687EA3" w:rsidRDefault="00687EA3">
      <w:pPr>
        <w:jc w:val="center"/>
        <w:rPr>
          <w:rFonts w:ascii="Times New Roman" w:hAnsi="Times New Roman" w:cs="Times New Roman"/>
          <w:b/>
          <w:bCs/>
        </w:rPr>
      </w:pPr>
    </w:p>
    <w:p w:rsidR="00687EA3" w:rsidRDefault="00DB308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ANEXO I</w:t>
      </w:r>
    </w:p>
    <w:p w:rsidR="00687EA3" w:rsidRDefault="00687EA3">
      <w:pPr>
        <w:jc w:val="center"/>
        <w:rPr>
          <w:rFonts w:ascii="Times New Roman" w:hAnsi="Times New Roman" w:cs="Times New Roman"/>
          <w:b/>
          <w:bCs/>
        </w:rPr>
      </w:pPr>
    </w:p>
    <w:p w:rsidR="00687EA3" w:rsidRDefault="00DB308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TERMO DE REFERÊNCIA</w:t>
      </w:r>
    </w:p>
    <w:p w:rsidR="00687EA3" w:rsidRDefault="00687EA3">
      <w:pPr>
        <w:jc w:val="center"/>
        <w:rPr>
          <w:rFonts w:ascii="Times New Roman" w:hAnsi="Times New Roman" w:cs="Times New Roman"/>
          <w:b/>
          <w:bCs/>
        </w:rPr>
      </w:pPr>
    </w:p>
    <w:p w:rsidR="00687EA3" w:rsidRDefault="00687EA3">
      <w:pPr>
        <w:rPr>
          <w:rFonts w:ascii="Times New Roman" w:hAnsi="Times New Roman" w:cs="Times New Roman"/>
          <w:b/>
          <w:bCs/>
        </w:rPr>
      </w:pPr>
    </w:p>
    <w:p w:rsidR="00687EA3" w:rsidRDefault="00DB308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DO OBJETIVO:</w:t>
      </w:r>
    </w:p>
    <w:p w:rsidR="00687EA3" w:rsidRDefault="00DB308E">
      <w:pPr>
        <w:pStyle w:val="Subttulo"/>
        <w:spacing w:after="120" w:line="360" w:lineRule="atLeast"/>
        <w:jc w:val="both"/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  <w:t xml:space="preserve">O presente projeto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tem por objeto a aquisição de equipamentos novos para Patrulha Agrícola, conforme especificações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para a Secretaria da Agricultura e Meio Ambiente do Município. </w:t>
      </w:r>
    </w:p>
    <w:p w:rsidR="00687EA3" w:rsidRDefault="00687EA3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87EA3" w:rsidRDefault="00DB308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DA JUSTIFICATIVA:</w:t>
      </w:r>
    </w:p>
    <w:p w:rsidR="00687EA3" w:rsidRDefault="00DB308E">
      <w:pPr>
        <w:jc w:val="both"/>
      </w:pPr>
      <w:r>
        <w:rPr>
          <w:rFonts w:ascii="Times New Roman" w:hAnsi="Times New Roman" w:cs="Times New Roman"/>
          <w:sz w:val="24"/>
          <w:szCs w:val="24"/>
        </w:rPr>
        <w:tab/>
        <w:t xml:space="preserve">Para auxiliar os agricultores o município montou uma patrulha agrícola e realiza estes trabalhos há muitos anos. </w:t>
      </w:r>
    </w:p>
    <w:p w:rsidR="00687EA3" w:rsidRDefault="00DB308E">
      <w:pPr>
        <w:jc w:val="both"/>
      </w:pPr>
      <w:r>
        <w:rPr>
          <w:rFonts w:ascii="Times New Roman" w:hAnsi="Times New Roman" w:cs="Times New Roman"/>
          <w:sz w:val="24"/>
          <w:szCs w:val="24"/>
        </w:rPr>
        <w:tab/>
        <w:t xml:space="preserve">Porém, sempre há a necessidade de ampliar as máquinas </w:t>
      </w:r>
      <w:r>
        <w:rPr>
          <w:rFonts w:ascii="Times New Roman" w:hAnsi="Times New Roman" w:cs="Times New Roman"/>
          <w:sz w:val="24"/>
          <w:szCs w:val="24"/>
        </w:rPr>
        <w:t>e equipamentos da patrulha para uma maior eficiência dos serviços. Por isso estamos propondo a aquisição destes equipamentos, que serão de primordial importância para a melhoria das estradas vicinais e das condições de preparo e plantio das lavouras.</w:t>
      </w:r>
    </w:p>
    <w:p w:rsidR="00687EA3" w:rsidRDefault="00687E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7EA3" w:rsidRDefault="00DB308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D</w:t>
      </w:r>
      <w:r>
        <w:rPr>
          <w:rFonts w:ascii="Times New Roman" w:hAnsi="Times New Roman" w:cs="Times New Roman"/>
          <w:b/>
          <w:bCs/>
          <w:sz w:val="24"/>
          <w:szCs w:val="24"/>
        </w:rPr>
        <w:t>OS EQUIPAMENTOS A SEREM ADQUIRIDOS:</w:t>
      </w:r>
    </w:p>
    <w:p w:rsidR="00DB308E" w:rsidRDefault="00DB308E">
      <w:pPr>
        <w:jc w:val="both"/>
      </w:pPr>
    </w:p>
    <w:p w:rsidR="00687EA3" w:rsidRDefault="00DB308E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bookmarkStart w:id="1" w:name="__DdeLink__324_79460428"/>
      <w:r>
        <w:rPr>
          <w:rFonts w:ascii="Times New Roman" w:hAnsi="Times New Roman" w:cs="Times New Roman"/>
          <w:b/>
          <w:color w:val="000000"/>
          <w:sz w:val="24"/>
          <w:szCs w:val="24"/>
        </w:rPr>
        <w:t>.1 -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pt-BR"/>
        </w:rPr>
        <w:t>PLATAFORMA CARREGADEIRA:</w:t>
      </w:r>
      <w:r>
        <w:rPr>
          <w:rFonts w:ascii="Times New Roman" w:hAnsi="Times New Roman" w:cs="Times New Roman"/>
          <w:color w:val="000000"/>
          <w:sz w:val="24"/>
          <w:szCs w:val="24"/>
          <w:lang w:eastAsia="pt-BR"/>
        </w:rPr>
        <w:t xml:space="preserve"> Plataforma carregadeira com comando hidráulico com no mínimo 0,80 metros de largura, com no mínimo 2,00 metros de comprimento e com no mínimo de 0,50 metros de altura.</w:t>
      </w:r>
    </w:p>
    <w:p w:rsidR="00687EA3" w:rsidRDefault="00DB308E">
      <w:pPr>
        <w:pStyle w:val="western"/>
        <w:spacing w:after="0" w:line="240" w:lineRule="auto"/>
        <w:rPr>
          <w:b/>
          <w:bCs/>
          <w:i/>
          <w:iCs/>
        </w:rPr>
      </w:pPr>
      <w:r>
        <w:rPr>
          <w:b/>
          <w:bCs/>
          <w:i/>
          <w:iCs/>
          <w:color w:val="000000"/>
        </w:rPr>
        <w:t>Valor de referência</w:t>
      </w:r>
      <w:r>
        <w:rPr>
          <w:b/>
          <w:bCs/>
          <w:i/>
          <w:iCs/>
          <w:color w:val="000000"/>
        </w:rPr>
        <w:t xml:space="preserve"> – R$ 4.600,00 (quatro mil e seiscentos reais).</w:t>
      </w:r>
    </w:p>
    <w:p w:rsidR="00687EA3" w:rsidRDefault="00687EA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eastAsia="pt-BR" w:bidi="ar-SA"/>
        </w:rPr>
      </w:pPr>
    </w:p>
    <w:p w:rsidR="00687EA3" w:rsidRDefault="00DB308E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3.2 -</w:t>
      </w:r>
      <w:r>
        <w:t xml:space="preserve"> </w:t>
      </w:r>
      <w:r>
        <w:rPr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  <w:lang w:eastAsia="pt-BR"/>
        </w:rPr>
        <w:t>COLHEDORA DE MILHO:</w:t>
      </w:r>
      <w:r>
        <w:rPr>
          <w:rFonts w:ascii="Times New Roman" w:hAnsi="Times New Roman" w:cs="Times New Roman"/>
          <w:color w:val="222222"/>
          <w:sz w:val="24"/>
          <w:szCs w:val="24"/>
          <w:lang w:eastAsia="pt-BR"/>
        </w:rPr>
        <w:t xml:space="preserve"> Colhedora de milho com no mínimo 01 linha e com capacidade mínima de armazenamento de grãos de 730 litros.</w:t>
      </w:r>
    </w:p>
    <w:p w:rsidR="00687EA3" w:rsidRDefault="00DB308E">
      <w:pPr>
        <w:pStyle w:val="western"/>
        <w:spacing w:after="0" w:line="240" w:lineRule="auto"/>
        <w:rPr>
          <w:b/>
          <w:bCs/>
          <w:i/>
          <w:iCs/>
        </w:rPr>
      </w:pPr>
      <w:r>
        <w:rPr>
          <w:b/>
          <w:bCs/>
          <w:i/>
          <w:iCs/>
        </w:rPr>
        <w:t>Valor de referência – R$ 43.000,00 (quarenta e três mil reais).</w:t>
      </w:r>
    </w:p>
    <w:p w:rsidR="00687EA3" w:rsidRDefault="00687EA3">
      <w:pPr>
        <w:shd w:val="clear" w:color="auto" w:fill="FFFFFF"/>
        <w:jc w:val="both"/>
        <w:rPr>
          <w:b/>
        </w:rPr>
      </w:pPr>
    </w:p>
    <w:p w:rsidR="00687EA3" w:rsidRDefault="00DB308E">
      <w:pPr>
        <w:shd w:val="clear" w:color="auto" w:fill="FFFFFF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3.3 –</w:t>
      </w:r>
      <w:r>
        <w:rPr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pt-BR"/>
        </w:rPr>
        <w:t>PLANTADEIRA-ADUBADEIRA:</w:t>
      </w:r>
      <w:r>
        <w:rPr>
          <w:rFonts w:ascii="Times New Roman" w:hAnsi="Times New Roman" w:cs="Times New Roman"/>
          <w:color w:val="000000"/>
          <w:sz w:val="24"/>
          <w:szCs w:val="24"/>
          <w:lang w:eastAsia="pt-BR"/>
        </w:rPr>
        <w:t xml:space="preserve"> Plantadeira-Adubadeira Hidráulica de estrutura metálica/polietileno com no mínimo 05 linhas, com capacidade mínima de 170 kg de sementes e com capacidade mínima 280 kg de adubo.</w:t>
      </w:r>
    </w:p>
    <w:p w:rsidR="00687EA3" w:rsidRDefault="00DB308E">
      <w:pPr>
        <w:pStyle w:val="western"/>
        <w:spacing w:after="0" w:line="240" w:lineRule="auto"/>
        <w:rPr>
          <w:b/>
          <w:bCs/>
          <w:i/>
          <w:iCs/>
        </w:rPr>
      </w:pPr>
      <w:r>
        <w:rPr>
          <w:i/>
          <w:iCs/>
          <w:color w:val="000000"/>
        </w:rPr>
        <w:t xml:space="preserve">Valor de referência – R$ 32.900,00 (trinta e dois mil </w:t>
      </w:r>
      <w:r>
        <w:rPr>
          <w:i/>
          <w:iCs/>
          <w:color w:val="000000"/>
        </w:rPr>
        <w:t>e novecentos reais).</w:t>
      </w:r>
    </w:p>
    <w:p w:rsidR="00687EA3" w:rsidRDefault="00687EA3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  <w:lang w:eastAsia="pt-BR" w:bidi="ar-SA"/>
        </w:rPr>
      </w:pPr>
    </w:p>
    <w:p w:rsidR="00687EA3" w:rsidRDefault="00DB308E">
      <w:pPr>
        <w:shd w:val="clear" w:color="auto" w:fill="FFFFFF"/>
        <w:jc w:val="both"/>
        <w:rPr>
          <w:color w:val="222222"/>
          <w:sz w:val="19"/>
          <w:szCs w:val="19"/>
          <w:lang w:eastAsia="pt-BR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>3.4 –</w:t>
      </w:r>
      <w:r>
        <w:rPr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  <w:lang w:eastAsia="pt-BR"/>
        </w:rPr>
        <w:t>GARFO ENLEIRADOR DE PEDRAS:</w:t>
      </w:r>
      <w:r>
        <w:rPr>
          <w:rFonts w:ascii="Times New Roman" w:hAnsi="Times New Roman" w:cs="Times New Roman"/>
          <w:color w:val="222222"/>
          <w:sz w:val="24"/>
          <w:szCs w:val="24"/>
          <w:lang w:eastAsia="pt-BR"/>
        </w:rPr>
        <w:t xml:space="preserve"> Garfo enleirador de pedras com no mínimo 15 dentes e com no mínimo 2,10 metros de largura.</w:t>
      </w:r>
    </w:p>
    <w:p w:rsidR="00687EA3" w:rsidRDefault="00DB308E">
      <w:pPr>
        <w:pStyle w:val="western"/>
        <w:spacing w:after="0" w:line="240" w:lineRule="auto"/>
        <w:rPr>
          <w:b/>
          <w:bCs/>
          <w:i/>
          <w:iCs/>
        </w:rPr>
      </w:pPr>
      <w:r>
        <w:rPr>
          <w:b/>
          <w:bCs/>
          <w:i/>
          <w:iCs/>
        </w:rPr>
        <w:t>Valor de referência – R$ 4.500,00 (quatro mil e quinhentos reais).</w:t>
      </w:r>
    </w:p>
    <w:p w:rsidR="00687EA3" w:rsidRDefault="00687EA3">
      <w:pPr>
        <w:shd w:val="clear" w:color="auto" w:fill="FFFFFF"/>
        <w:jc w:val="both"/>
        <w:rPr>
          <w:b/>
        </w:rPr>
      </w:pPr>
    </w:p>
    <w:p w:rsidR="00687EA3" w:rsidRDefault="00DB308E">
      <w:pPr>
        <w:shd w:val="clear" w:color="auto" w:fill="FFFFFF"/>
        <w:jc w:val="both"/>
        <w:rPr>
          <w:color w:val="222222"/>
          <w:sz w:val="19"/>
          <w:szCs w:val="19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3.5 -</w:t>
      </w:r>
      <w:r>
        <w:t xml:space="preserve"> 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  <w:lang w:eastAsia="pt-BR"/>
        </w:rPr>
        <w:t>DISTRIBUIDOR DE SEMENTES E FERTIL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  <w:lang w:eastAsia="pt-BR"/>
        </w:rPr>
        <w:t>IZANTES:</w:t>
      </w:r>
      <w:r>
        <w:rPr>
          <w:rFonts w:ascii="Times New Roman" w:hAnsi="Times New Roman" w:cs="Times New Roman"/>
          <w:color w:val="222222"/>
          <w:sz w:val="24"/>
          <w:szCs w:val="24"/>
          <w:lang w:eastAsia="pt-BR"/>
        </w:rPr>
        <w:t xml:space="preserve"> Distribuidor de sementes e fertilizantes, com capacidade de carga mínima de 1.300 Kg, com largura de trabalho mínima de 1.100 mm.</w:t>
      </w:r>
    </w:p>
    <w:p w:rsidR="00687EA3" w:rsidRDefault="00DB308E">
      <w:pPr>
        <w:pStyle w:val="western"/>
        <w:spacing w:after="0" w:line="240" w:lineRule="auto"/>
      </w:pPr>
      <w:r>
        <w:rPr>
          <w:b/>
          <w:bCs/>
          <w:i/>
          <w:iCs/>
        </w:rPr>
        <w:lastRenderedPageBreak/>
        <w:t>Valor de referência– R$7.900,00 (sete mil e novecentos reais).</w:t>
      </w:r>
    </w:p>
    <w:bookmarkEnd w:id="1"/>
    <w:p w:rsidR="00687EA3" w:rsidRDefault="00687EA3">
      <w:pPr>
        <w:pStyle w:val="Subttulo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shd w:val="clear" w:color="auto" w:fill="FFFF00"/>
        </w:rPr>
      </w:pPr>
    </w:p>
    <w:p w:rsidR="00687EA3" w:rsidRDefault="00DB308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DA ENTREGA DOS EQUIPAMENTOS</w:t>
      </w:r>
    </w:p>
    <w:p w:rsidR="00687EA3" w:rsidRDefault="00DB308E">
      <w:pPr>
        <w:pStyle w:val="Recuodecorpodetexto3"/>
        <w:spacing w:after="0"/>
        <w:ind w:left="0"/>
        <w:jc w:val="both"/>
      </w:pPr>
      <w:r>
        <w:rPr>
          <w:b/>
          <w:sz w:val="24"/>
          <w:szCs w:val="24"/>
        </w:rPr>
        <w:tab/>
        <w:t>5.1</w:t>
      </w:r>
      <w:r>
        <w:rPr>
          <w:sz w:val="24"/>
          <w:szCs w:val="24"/>
        </w:rPr>
        <w:t xml:space="preserve"> A entrega dos equipamentos deverá ser efetuada em </w:t>
      </w:r>
      <w:r>
        <w:rPr>
          <w:b/>
          <w:bCs/>
          <w:sz w:val="24"/>
          <w:szCs w:val="24"/>
        </w:rPr>
        <w:t>até 30 (trinta) dias, após a assinatura de Contrato com a(s) empresa(s) vencedora(s) do Processo Licitatório</w:t>
      </w:r>
      <w:r>
        <w:rPr>
          <w:sz w:val="24"/>
          <w:szCs w:val="24"/>
        </w:rPr>
        <w:t>, na Prefeitura Municipal de Faxinal do Soturno, localizada na Rua Júlio de Castilhos, 609 CEP 97</w:t>
      </w:r>
      <w:r>
        <w:rPr>
          <w:sz w:val="24"/>
          <w:szCs w:val="24"/>
        </w:rPr>
        <w:t>220-000, sem ônus de frete.</w:t>
      </w:r>
    </w:p>
    <w:p w:rsidR="00687EA3" w:rsidRDefault="00DB308E">
      <w:pPr>
        <w:pStyle w:val="Recuodecorpodetexto3"/>
        <w:spacing w:after="0"/>
        <w:ind w:left="0"/>
        <w:jc w:val="both"/>
      </w:pPr>
      <w:r>
        <w:rPr>
          <w:b/>
          <w:sz w:val="24"/>
          <w:szCs w:val="24"/>
        </w:rPr>
        <w:t>5.2</w:t>
      </w:r>
      <w:r>
        <w:rPr>
          <w:sz w:val="24"/>
          <w:szCs w:val="24"/>
        </w:rPr>
        <w:t xml:space="preserve"> A entrega deverá ser efetuada de forma técnica, devendo a empresa oferecer treinamento e todas as informações necessárias para o bom funcionamento dos equipamentos, com a indicação do local de assistência técnica no Estado d</w:t>
      </w:r>
      <w:r>
        <w:rPr>
          <w:sz w:val="24"/>
          <w:szCs w:val="24"/>
        </w:rPr>
        <w:t>o Rio Grande do Sul.</w:t>
      </w:r>
    </w:p>
    <w:p w:rsidR="00687EA3" w:rsidRDefault="00DB308E">
      <w:pPr>
        <w:jc w:val="both"/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5.3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A aceitação dos equipamentos vincula-se ao atendimento das especificações contidas neste Termo de Referência e à proposta apresentada. </w:t>
      </w:r>
    </w:p>
    <w:p w:rsidR="00687EA3" w:rsidRDefault="00DB308E">
      <w:pPr>
        <w:pStyle w:val="Recuodecorpodetexto3"/>
        <w:spacing w:after="0"/>
        <w:ind w:left="0"/>
        <w:jc w:val="both"/>
      </w:pPr>
      <w:r>
        <w:rPr>
          <w:b/>
          <w:sz w:val="24"/>
          <w:szCs w:val="24"/>
        </w:rPr>
        <w:t>5.4</w:t>
      </w:r>
      <w:r>
        <w:rPr>
          <w:sz w:val="24"/>
          <w:szCs w:val="24"/>
        </w:rPr>
        <w:t xml:space="preserve"> Verificada desconformidade de algum dos produtos, a licitante vencedora deverá promover as </w:t>
      </w:r>
      <w:r>
        <w:rPr>
          <w:sz w:val="24"/>
          <w:szCs w:val="24"/>
        </w:rPr>
        <w:t>correções necessárias no prazo máximo de 5 (cinco) dias úteis, sujeitando-se às penalidades previstas neste Edital.</w:t>
      </w:r>
    </w:p>
    <w:p w:rsidR="00687EA3" w:rsidRDefault="00DB308E">
      <w:pPr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5.5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Itens de série deverão ser originais de fábrica, não sendo permitidas adaptações, que visem adequar os equipamentos às condições solicit</w:t>
      </w:r>
      <w:r>
        <w:rPr>
          <w:rFonts w:ascii="Times New Roman" w:hAnsi="Times New Roman" w:cs="Times New Roman"/>
          <w:sz w:val="24"/>
          <w:szCs w:val="24"/>
          <w:lang w:eastAsia="pt-BR"/>
        </w:rPr>
        <w:t>adas.</w:t>
      </w:r>
    </w:p>
    <w:p w:rsidR="00687EA3" w:rsidRDefault="00687EA3">
      <w:pPr>
        <w:pStyle w:val="Recuodecorpodetexto3"/>
        <w:spacing w:after="0"/>
        <w:ind w:left="0" w:firstLine="425"/>
        <w:jc w:val="both"/>
        <w:rPr>
          <w:sz w:val="24"/>
          <w:szCs w:val="24"/>
        </w:rPr>
      </w:pPr>
    </w:p>
    <w:p w:rsidR="00687EA3" w:rsidRDefault="00DB308E">
      <w:pPr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6. DA DOTAÇÃO ORÇAMENTÁRIA:</w:t>
      </w:r>
    </w:p>
    <w:p w:rsidR="00687EA3" w:rsidRDefault="00DB308E">
      <w:pPr>
        <w:pStyle w:val="Padro"/>
        <w:widowControl w:val="0"/>
        <w:ind w:left="11" w:firstLine="415"/>
        <w:jc w:val="both"/>
        <w:rPr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A de</w:t>
      </w:r>
      <w:r>
        <w:rPr>
          <w:rFonts w:ascii="Times New Roman" w:hAnsi="Times New Roman"/>
          <w:spacing w:val="1"/>
          <w:shd w:val="clear" w:color="auto" w:fill="FFFFFF"/>
        </w:rPr>
        <w:t>s</w:t>
      </w:r>
      <w:r>
        <w:rPr>
          <w:rFonts w:ascii="Times New Roman" w:hAnsi="Times New Roman"/>
          <w:shd w:val="clear" w:color="auto" w:fill="FFFFFF"/>
        </w:rPr>
        <w:t>p</w:t>
      </w:r>
      <w:r>
        <w:rPr>
          <w:rFonts w:ascii="Times New Roman" w:hAnsi="Times New Roman"/>
          <w:shd w:val="clear" w:color="auto" w:fill="FFFFFF"/>
        </w:rPr>
        <w:t>e</w:t>
      </w:r>
      <w:r>
        <w:rPr>
          <w:rFonts w:ascii="Times New Roman" w:hAnsi="Times New Roman"/>
          <w:spacing w:val="1"/>
          <w:shd w:val="clear" w:color="auto" w:fill="FFFFFF"/>
        </w:rPr>
        <w:t>s</w:t>
      </w:r>
      <w:r>
        <w:rPr>
          <w:rFonts w:ascii="Times New Roman" w:hAnsi="Times New Roman"/>
          <w:shd w:val="clear" w:color="auto" w:fill="FFFFFF"/>
        </w:rPr>
        <w:t xml:space="preserve">a </w:t>
      </w:r>
      <w:r>
        <w:rPr>
          <w:rFonts w:ascii="Times New Roman" w:hAnsi="Times New Roman"/>
          <w:shd w:val="clear" w:color="auto" w:fill="FFFFFF"/>
        </w:rPr>
        <w:t>d</w:t>
      </w:r>
      <w:r>
        <w:rPr>
          <w:rFonts w:ascii="Times New Roman" w:hAnsi="Times New Roman"/>
          <w:shd w:val="clear" w:color="auto" w:fill="FFFFFF"/>
        </w:rPr>
        <w:t>ec</w:t>
      </w:r>
      <w:r>
        <w:rPr>
          <w:rFonts w:ascii="Times New Roman" w:hAnsi="Times New Roman"/>
          <w:shd w:val="clear" w:color="auto" w:fill="FFFFFF"/>
        </w:rPr>
        <w:t>o</w:t>
      </w:r>
      <w:r>
        <w:rPr>
          <w:rFonts w:ascii="Times New Roman" w:hAnsi="Times New Roman"/>
          <w:spacing w:val="1"/>
          <w:shd w:val="clear" w:color="auto" w:fill="FFFFFF"/>
        </w:rPr>
        <w:t>r</w:t>
      </w:r>
      <w:r>
        <w:rPr>
          <w:rFonts w:ascii="Times New Roman" w:hAnsi="Times New Roman"/>
          <w:shd w:val="clear" w:color="auto" w:fill="FFFFFF"/>
        </w:rPr>
        <w:t>r</w:t>
      </w:r>
      <w:r>
        <w:rPr>
          <w:rFonts w:ascii="Times New Roman" w:hAnsi="Times New Roman"/>
          <w:shd w:val="clear" w:color="auto" w:fill="FFFFFF"/>
        </w:rPr>
        <w:t>en</w:t>
      </w:r>
      <w:r>
        <w:rPr>
          <w:rFonts w:ascii="Times New Roman" w:hAnsi="Times New Roman"/>
          <w:shd w:val="clear" w:color="auto" w:fill="FFFFFF"/>
        </w:rPr>
        <w:t>t</w:t>
      </w:r>
      <w:r>
        <w:rPr>
          <w:rFonts w:ascii="Times New Roman" w:hAnsi="Times New Roman"/>
          <w:shd w:val="clear" w:color="auto" w:fill="FFFFFF"/>
        </w:rPr>
        <w:t>e da p</w:t>
      </w:r>
      <w:r>
        <w:rPr>
          <w:rFonts w:ascii="Times New Roman" w:hAnsi="Times New Roman"/>
          <w:shd w:val="clear" w:color="auto" w:fill="FFFFFF"/>
        </w:rPr>
        <w:t>r</w:t>
      </w:r>
      <w:r>
        <w:rPr>
          <w:rFonts w:ascii="Times New Roman" w:hAnsi="Times New Roman"/>
          <w:shd w:val="clear" w:color="auto" w:fill="FFFFFF"/>
        </w:rPr>
        <w:t>e</w:t>
      </w:r>
      <w:r>
        <w:rPr>
          <w:rFonts w:ascii="Times New Roman" w:hAnsi="Times New Roman"/>
          <w:spacing w:val="1"/>
          <w:shd w:val="clear" w:color="auto" w:fill="FFFFFF"/>
        </w:rPr>
        <w:t>s</w:t>
      </w:r>
      <w:r>
        <w:rPr>
          <w:rFonts w:ascii="Times New Roman" w:hAnsi="Times New Roman"/>
          <w:shd w:val="clear" w:color="auto" w:fill="FFFFFF"/>
        </w:rPr>
        <w:t>e</w:t>
      </w:r>
      <w:r>
        <w:rPr>
          <w:rFonts w:ascii="Times New Roman" w:hAnsi="Times New Roman"/>
          <w:shd w:val="clear" w:color="auto" w:fill="FFFFFF"/>
        </w:rPr>
        <w:t>n</w:t>
      </w:r>
      <w:r>
        <w:rPr>
          <w:rFonts w:ascii="Times New Roman" w:hAnsi="Times New Roman"/>
          <w:spacing w:val="1"/>
          <w:shd w:val="clear" w:color="auto" w:fill="FFFFFF"/>
        </w:rPr>
        <w:t>t</w:t>
      </w:r>
      <w:r>
        <w:rPr>
          <w:rFonts w:ascii="Times New Roman" w:hAnsi="Times New Roman"/>
          <w:shd w:val="clear" w:color="auto" w:fill="FFFFFF"/>
        </w:rPr>
        <w:t xml:space="preserve">e </w:t>
      </w:r>
      <w:r>
        <w:rPr>
          <w:rFonts w:ascii="Times New Roman" w:hAnsi="Times New Roman"/>
          <w:spacing w:val="1"/>
          <w:shd w:val="clear" w:color="auto" w:fill="FFFFFF"/>
        </w:rPr>
        <w:t>l</w:t>
      </w:r>
      <w:r>
        <w:rPr>
          <w:rFonts w:ascii="Times New Roman" w:hAnsi="Times New Roman"/>
          <w:shd w:val="clear" w:color="auto" w:fill="FFFFFF"/>
        </w:rPr>
        <w:t>i</w:t>
      </w:r>
      <w:r>
        <w:rPr>
          <w:rFonts w:ascii="Times New Roman" w:hAnsi="Times New Roman"/>
          <w:shd w:val="clear" w:color="auto" w:fill="FFFFFF"/>
        </w:rPr>
        <w:t>c</w:t>
      </w:r>
      <w:r>
        <w:rPr>
          <w:rFonts w:ascii="Times New Roman" w:hAnsi="Times New Roman"/>
          <w:shd w:val="clear" w:color="auto" w:fill="FFFFFF"/>
        </w:rPr>
        <w:t>i</w:t>
      </w:r>
      <w:r>
        <w:rPr>
          <w:rFonts w:ascii="Times New Roman" w:hAnsi="Times New Roman"/>
          <w:spacing w:val="1"/>
          <w:shd w:val="clear" w:color="auto" w:fill="FFFFFF"/>
        </w:rPr>
        <w:t>t</w:t>
      </w:r>
      <w:r>
        <w:rPr>
          <w:rFonts w:ascii="Times New Roman" w:hAnsi="Times New Roman"/>
          <w:shd w:val="clear" w:color="auto" w:fill="FFFFFF"/>
        </w:rPr>
        <w:t>a</w:t>
      </w:r>
      <w:r>
        <w:rPr>
          <w:rFonts w:ascii="Times New Roman" w:hAnsi="Times New Roman"/>
          <w:shd w:val="clear" w:color="auto" w:fill="FFFFFF"/>
        </w:rPr>
        <w:t>ç</w:t>
      </w:r>
      <w:r>
        <w:rPr>
          <w:rFonts w:ascii="Times New Roman" w:hAnsi="Times New Roman"/>
          <w:shd w:val="clear" w:color="auto" w:fill="FFFFFF"/>
        </w:rPr>
        <w:t>ão c</w:t>
      </w:r>
      <w:r>
        <w:rPr>
          <w:rFonts w:ascii="Times New Roman" w:hAnsi="Times New Roman"/>
          <w:shd w:val="clear" w:color="auto" w:fill="FFFFFF"/>
        </w:rPr>
        <w:t>o</w:t>
      </w:r>
      <w:r>
        <w:rPr>
          <w:rFonts w:ascii="Times New Roman" w:hAnsi="Times New Roman"/>
          <w:spacing w:val="1"/>
          <w:shd w:val="clear" w:color="auto" w:fill="FFFFFF"/>
        </w:rPr>
        <w:t>rr</w:t>
      </w:r>
      <w:r>
        <w:rPr>
          <w:rFonts w:ascii="Times New Roman" w:hAnsi="Times New Roman"/>
          <w:shd w:val="clear" w:color="auto" w:fill="FFFFFF"/>
        </w:rPr>
        <w:t>e</w:t>
      </w:r>
      <w:r>
        <w:rPr>
          <w:rFonts w:ascii="Times New Roman" w:hAnsi="Times New Roman"/>
          <w:spacing w:val="1"/>
          <w:shd w:val="clear" w:color="auto" w:fill="FFFFFF"/>
        </w:rPr>
        <w:t>r</w:t>
      </w:r>
      <w:r>
        <w:rPr>
          <w:rFonts w:ascii="Times New Roman" w:hAnsi="Times New Roman"/>
          <w:shd w:val="clear" w:color="auto" w:fill="FFFFFF"/>
        </w:rPr>
        <w:t>á p</w:t>
      </w:r>
      <w:r>
        <w:rPr>
          <w:rFonts w:ascii="Times New Roman" w:hAnsi="Times New Roman"/>
          <w:shd w:val="clear" w:color="auto" w:fill="FFFFFF"/>
        </w:rPr>
        <w:t>o</w:t>
      </w:r>
      <w:r>
        <w:rPr>
          <w:rFonts w:ascii="Times New Roman" w:hAnsi="Times New Roman"/>
          <w:shd w:val="clear" w:color="auto" w:fill="FFFFFF"/>
        </w:rPr>
        <w:t>r c</w:t>
      </w:r>
      <w:r>
        <w:rPr>
          <w:rFonts w:ascii="Times New Roman" w:hAnsi="Times New Roman"/>
          <w:shd w:val="clear" w:color="auto" w:fill="FFFFFF"/>
        </w:rPr>
        <w:t>o</w:t>
      </w:r>
      <w:r>
        <w:rPr>
          <w:rFonts w:ascii="Times New Roman" w:hAnsi="Times New Roman"/>
          <w:shd w:val="clear" w:color="auto" w:fill="FFFFFF"/>
        </w:rPr>
        <w:t>n</w:t>
      </w:r>
      <w:r>
        <w:rPr>
          <w:rFonts w:ascii="Times New Roman" w:hAnsi="Times New Roman"/>
          <w:spacing w:val="1"/>
          <w:shd w:val="clear" w:color="auto" w:fill="FFFFFF"/>
        </w:rPr>
        <w:t>t</w:t>
      </w:r>
      <w:r>
        <w:rPr>
          <w:rFonts w:ascii="Times New Roman" w:hAnsi="Times New Roman"/>
          <w:shd w:val="clear" w:color="auto" w:fill="FFFFFF"/>
        </w:rPr>
        <w:t xml:space="preserve">a das seguintes dotações orçamentárias: </w:t>
      </w:r>
    </w:p>
    <w:p w:rsidR="00687EA3" w:rsidRDefault="00687EA3">
      <w:pPr>
        <w:pStyle w:val="Padro"/>
        <w:widowControl w:val="0"/>
        <w:ind w:left="11" w:firstLine="415"/>
        <w:jc w:val="both"/>
        <w:rPr>
          <w:rFonts w:ascii="Times New Roman" w:hAnsi="Times New Roman" w:cs="Times New Roman"/>
        </w:rPr>
      </w:pPr>
    </w:p>
    <w:p w:rsidR="00687EA3" w:rsidRDefault="00DB308E">
      <w:pPr>
        <w:pStyle w:val="Padro"/>
        <w:widowControl w:val="0"/>
        <w:ind w:left="11" w:firstLine="415"/>
        <w:jc w:val="both"/>
      </w:pPr>
      <w:r>
        <w:rPr>
          <w:rFonts w:ascii="Times New Roman" w:hAnsi="Times New Roman" w:cs="Times New Roman"/>
        </w:rPr>
        <w:t>08 – Secretaria da Agricultura e Meio Ambiente</w:t>
      </w:r>
    </w:p>
    <w:p w:rsidR="00687EA3" w:rsidRDefault="00DB308E">
      <w:pPr>
        <w:pStyle w:val="Padro"/>
        <w:widowControl w:val="0"/>
        <w:spacing w:after="120" w:line="240" w:lineRule="auto"/>
        <w:ind w:left="11" w:firstLine="415"/>
        <w:jc w:val="both"/>
      </w:pPr>
      <w:r>
        <w:rPr>
          <w:rFonts w:ascii="Times New Roman" w:hAnsi="Times New Roman" w:cs="Times New Roman"/>
        </w:rPr>
        <w:t>08.01 – Secretaria da Agricultura e Meio Ambiente</w:t>
      </w:r>
    </w:p>
    <w:p w:rsidR="00687EA3" w:rsidRDefault="00DB308E">
      <w:pPr>
        <w:pStyle w:val="Padro"/>
        <w:widowControl w:val="0"/>
        <w:spacing w:after="120" w:line="240" w:lineRule="auto"/>
        <w:ind w:left="11" w:firstLine="415"/>
        <w:jc w:val="both"/>
      </w:pPr>
      <w:r>
        <w:rPr>
          <w:rFonts w:ascii="Times New Roman" w:hAnsi="Times New Roman" w:cs="Times New Roman"/>
        </w:rPr>
        <w:t xml:space="preserve">1169 – Contrapartida </w:t>
      </w:r>
      <w:r>
        <w:rPr>
          <w:rFonts w:ascii="Times New Roman" w:hAnsi="Times New Roman" w:cs="Times New Roman"/>
        </w:rPr>
        <w:t>Aquisição de Equipamento e Máquinas Agrícolas</w:t>
      </w:r>
    </w:p>
    <w:p w:rsidR="00687EA3" w:rsidRDefault="00DB308E">
      <w:pPr>
        <w:pStyle w:val="Padro"/>
        <w:widowControl w:val="0"/>
        <w:spacing w:after="120" w:line="240" w:lineRule="auto"/>
        <w:ind w:left="11" w:firstLine="415"/>
        <w:jc w:val="both"/>
      </w:pPr>
      <w:r>
        <w:rPr>
          <w:rFonts w:ascii="Times New Roman" w:hAnsi="Times New Roman" w:cs="Times New Roman"/>
        </w:rPr>
        <w:t>44.90.52.00 -  Equipamentos e Material Permanente</w:t>
      </w:r>
    </w:p>
    <w:p w:rsidR="00687EA3" w:rsidRDefault="00DB308E">
      <w:pPr>
        <w:pStyle w:val="Padro"/>
        <w:widowControl w:val="0"/>
        <w:spacing w:after="120" w:line="240" w:lineRule="auto"/>
        <w:ind w:left="11" w:firstLine="415"/>
        <w:jc w:val="both"/>
      </w:pPr>
      <w:r>
        <w:rPr>
          <w:rFonts w:ascii="Times New Roman" w:hAnsi="Times New Roman" w:cs="Times New Roman"/>
        </w:rPr>
        <w:t>Fonte de Recurso :0001</w:t>
      </w:r>
    </w:p>
    <w:p w:rsidR="00687EA3" w:rsidRDefault="00687EA3">
      <w:pPr>
        <w:pStyle w:val="Padro"/>
        <w:widowControl w:val="0"/>
        <w:spacing w:after="120" w:line="240" w:lineRule="auto"/>
        <w:ind w:left="11" w:firstLine="415"/>
        <w:jc w:val="both"/>
        <w:rPr>
          <w:rFonts w:ascii="Times New Roman" w:hAnsi="Times New Roman" w:cs="Times New Roman"/>
        </w:rPr>
      </w:pPr>
    </w:p>
    <w:p w:rsidR="00687EA3" w:rsidRDefault="00DB308E">
      <w:pPr>
        <w:widowControl w:val="0"/>
        <w:spacing w:after="120"/>
        <w:ind w:left="11" w:firstLine="415"/>
        <w:jc w:val="both"/>
      </w:pPr>
      <w:r>
        <w:rPr>
          <w:rFonts w:ascii="Times New Roman" w:hAnsi="Times New Roman" w:cs="Times New Roman"/>
          <w:sz w:val="24"/>
          <w:szCs w:val="24"/>
        </w:rPr>
        <w:t>8 – Secretaria da Agricultura e Meio Ambiente</w:t>
      </w:r>
    </w:p>
    <w:p w:rsidR="00687EA3" w:rsidRDefault="00DB308E">
      <w:pPr>
        <w:pStyle w:val="Padro"/>
        <w:widowControl w:val="0"/>
        <w:spacing w:after="120" w:line="240" w:lineRule="auto"/>
        <w:ind w:left="11" w:firstLine="415"/>
        <w:jc w:val="both"/>
      </w:pPr>
      <w:r>
        <w:rPr>
          <w:rFonts w:ascii="Times New Roman" w:hAnsi="Times New Roman" w:cs="Times New Roman"/>
        </w:rPr>
        <w:t>08.02 – Gastos com Recursos Vinculados</w:t>
      </w:r>
    </w:p>
    <w:p w:rsidR="00687EA3" w:rsidRDefault="00DB308E">
      <w:pPr>
        <w:pStyle w:val="Padro"/>
        <w:widowControl w:val="0"/>
        <w:spacing w:after="120" w:line="240" w:lineRule="auto"/>
        <w:ind w:left="11" w:firstLine="415"/>
        <w:jc w:val="both"/>
      </w:pPr>
      <w:r>
        <w:rPr>
          <w:rFonts w:ascii="Times New Roman" w:hAnsi="Times New Roman" w:cs="Times New Roman"/>
        </w:rPr>
        <w:t>1220 –Aquisição de Equipamentos Agrícolas – 833422/</w:t>
      </w:r>
      <w:r>
        <w:rPr>
          <w:rFonts w:ascii="Times New Roman" w:hAnsi="Times New Roman" w:cs="Times New Roman"/>
        </w:rPr>
        <w:t>2016</w:t>
      </w:r>
    </w:p>
    <w:p w:rsidR="00687EA3" w:rsidRDefault="00DB308E">
      <w:pPr>
        <w:pStyle w:val="Padro"/>
        <w:widowControl w:val="0"/>
        <w:spacing w:after="120" w:line="240" w:lineRule="auto"/>
        <w:ind w:left="11" w:firstLine="415"/>
        <w:jc w:val="both"/>
      </w:pPr>
      <w:r>
        <w:rPr>
          <w:rFonts w:ascii="Times New Roman" w:hAnsi="Times New Roman" w:cs="Times New Roman"/>
        </w:rPr>
        <w:t>44.90.52.00 -  Equipamentos e Material Permanente</w:t>
      </w:r>
    </w:p>
    <w:p w:rsidR="00687EA3" w:rsidRDefault="00DB308E">
      <w:pPr>
        <w:pStyle w:val="Padro"/>
        <w:widowControl w:val="0"/>
        <w:ind w:left="11" w:firstLine="415"/>
        <w:jc w:val="both"/>
      </w:pPr>
      <w:r>
        <w:rPr>
          <w:rFonts w:ascii="Times New Roman" w:hAnsi="Times New Roman" w:cs="Times New Roman"/>
        </w:rPr>
        <w:t>Fonte de Recurso : 1189</w:t>
      </w:r>
    </w:p>
    <w:p w:rsidR="00687EA3" w:rsidRDefault="00687E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7EA3" w:rsidRDefault="00687E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7EA3" w:rsidRDefault="00DB308E">
      <w:pPr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7. DA GARANTIA DOS EQUIPAMENTOS:</w:t>
      </w:r>
    </w:p>
    <w:p w:rsidR="00687EA3" w:rsidRDefault="00DB30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ab/>
        <w:t>7.1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As empresas participantes do processo licitatório deverão estipular e ratificar o prazo da garantia mínima a partir da data da emissão da Nota Fiscal/Fatura e mais os prazos de garantias que os fabricantes estipularem para determinadas peças ou componente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s do mesmo, </w:t>
      </w:r>
      <w:r>
        <w:rPr>
          <w:rFonts w:ascii="Times New Roman" w:hAnsi="Times New Roman" w:cs="Times New Roman"/>
          <w:sz w:val="24"/>
          <w:szCs w:val="24"/>
        </w:rPr>
        <w:t xml:space="preserve">com a abrangência para assistência técnica gratuita, quando em garantia, reposição de peças defeituosas, danificadas e/ou desgastadas, decorrentes de problemas não operacionais. </w:t>
      </w:r>
    </w:p>
    <w:p w:rsidR="00687EA3" w:rsidRDefault="00DB308E">
      <w:pPr>
        <w:jc w:val="both"/>
      </w:pPr>
      <w:r>
        <w:rPr>
          <w:rFonts w:ascii="Times New Roman" w:hAnsi="Times New Roman" w:cs="Times New Roman"/>
          <w:b/>
          <w:sz w:val="24"/>
          <w:szCs w:val="24"/>
        </w:rPr>
        <w:tab/>
        <w:t>7.2</w:t>
      </w:r>
      <w:r>
        <w:rPr>
          <w:rFonts w:ascii="Times New Roman" w:hAnsi="Times New Roman" w:cs="Times New Roman"/>
          <w:sz w:val="24"/>
          <w:szCs w:val="24"/>
        </w:rPr>
        <w:t xml:space="preserve"> No prazo de vigência da garantia, o fornecedor se obriga a s</w:t>
      </w:r>
      <w:r>
        <w:rPr>
          <w:rFonts w:ascii="Times New Roman" w:hAnsi="Times New Roman" w:cs="Times New Roman"/>
          <w:sz w:val="24"/>
          <w:szCs w:val="24"/>
        </w:rPr>
        <w:t xml:space="preserve">anar as falhas e/ou defeitos de sua responsabilidade, em prazo máximo de 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cinco</w:t>
      </w:r>
      <w:r>
        <w:rPr>
          <w:rFonts w:ascii="Times New Roman" w:hAnsi="Times New Roman" w:cs="Times New Roman"/>
          <w:sz w:val="24"/>
          <w:szCs w:val="24"/>
        </w:rPr>
        <w:t>) dias corridos, contados da data do recebimento do aviso.</w:t>
      </w:r>
    </w:p>
    <w:p w:rsidR="00687EA3" w:rsidRDefault="00687EA3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687EA3" w:rsidRDefault="00DB308E">
      <w:pPr>
        <w:spacing w:after="120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8. DA EXPECTATIVA DO CONTRATO</w:t>
      </w:r>
    </w:p>
    <w:p w:rsidR="00687EA3" w:rsidRDefault="00DB308E">
      <w:pPr>
        <w:spacing w:after="120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lang w:eastAsia="pt-BR"/>
        </w:rPr>
        <w:tab/>
      </w:r>
      <w:r>
        <w:rPr>
          <w:rFonts w:ascii="Times New Roman" w:hAnsi="Times New Roman" w:cs="Times New Roman"/>
          <w:sz w:val="24"/>
          <w:szCs w:val="24"/>
          <w:lang w:eastAsia="pt-BR"/>
        </w:rPr>
        <w:t>Aprimoramento das condições de logística da Secretaria da Agricultura e Meio Ambien</w:t>
      </w:r>
      <w:r>
        <w:rPr>
          <w:rFonts w:ascii="Times New Roman" w:hAnsi="Times New Roman" w:cs="Times New Roman"/>
          <w:sz w:val="24"/>
          <w:szCs w:val="24"/>
          <w:lang w:eastAsia="pt-BR"/>
        </w:rPr>
        <w:t>te, visando êxito nas ações operacionais no atendimento produtores rurais e melhorias das estradas vicinais.</w:t>
      </w:r>
    </w:p>
    <w:p w:rsidR="00687EA3" w:rsidRDefault="00687E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7EA3" w:rsidRDefault="00DB308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9. DO PAGAMENTO</w:t>
      </w:r>
    </w:p>
    <w:p w:rsidR="00687EA3" w:rsidRDefault="00DB308E">
      <w:pPr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      O pagamento será efetuado em até 30 (trinta) dias após a entrega dos equipamentos, mediante depósito bancário na conta indic</w:t>
      </w:r>
      <w:r>
        <w:rPr>
          <w:rFonts w:ascii="Times New Roman" w:hAnsi="Times New Roman" w:cs="Times New Roman"/>
          <w:bCs/>
          <w:sz w:val="24"/>
          <w:szCs w:val="24"/>
        </w:rPr>
        <w:t>ada pela empresa.</w:t>
      </w:r>
    </w:p>
    <w:p w:rsidR="00687EA3" w:rsidRDefault="00687EA3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87EA3" w:rsidRDefault="00DB308E">
      <w:p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10. DAS OBRIGAÇÕES DO CONTRATANTE:</w:t>
      </w:r>
    </w:p>
    <w:p w:rsidR="00687EA3" w:rsidRDefault="00DB308E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O CONTRATANTE obriga-se a acompanhar o fornecimento, as especificações e a qualidade dos equipamentos, de acordo com as condições e prazo estabelecidos, bem como pagar pela aquisição.</w:t>
      </w:r>
    </w:p>
    <w:p w:rsidR="00687EA3" w:rsidRDefault="00687EA3">
      <w:pPr>
        <w:ind w:firstLine="426"/>
        <w:jc w:val="both"/>
        <w:rPr>
          <w:sz w:val="16"/>
          <w:szCs w:val="16"/>
          <w:lang w:eastAsia="pt-BR"/>
        </w:rPr>
      </w:pPr>
    </w:p>
    <w:p w:rsidR="00687EA3" w:rsidRDefault="00687EA3">
      <w:pPr>
        <w:ind w:firstLine="426"/>
        <w:jc w:val="both"/>
        <w:rPr>
          <w:sz w:val="16"/>
          <w:szCs w:val="16"/>
          <w:lang w:eastAsia="pt-BR"/>
        </w:rPr>
      </w:pPr>
    </w:p>
    <w:p w:rsidR="00687EA3" w:rsidRDefault="00DB308E">
      <w:pPr>
        <w:rPr>
          <w:rFonts w:ascii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 xml:space="preserve">11. DAS </w:t>
      </w:r>
      <w:r>
        <w:rPr>
          <w:rFonts w:ascii="Times New Roman" w:hAnsi="Times New Roman" w:cs="Times New Roman"/>
          <w:b/>
          <w:sz w:val="24"/>
          <w:szCs w:val="24"/>
          <w:lang w:eastAsia="pt-BR"/>
        </w:rPr>
        <w:t>OBRIGAÇÕES DA(S) EMPRESA(S) VENCEDORA(S):</w:t>
      </w:r>
    </w:p>
    <w:p w:rsidR="00687EA3" w:rsidRDefault="00DB308E">
      <w:pPr>
        <w:jc w:val="both"/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ab/>
        <w:t>11.1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Responsabilizar-se pelos encargos trabalhistas, previdenciários, fiscais e comerciais, resultantes da execução deste contrato;</w:t>
      </w:r>
    </w:p>
    <w:p w:rsidR="00687EA3" w:rsidRDefault="00687EA3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687EA3" w:rsidRDefault="00DB308E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ab/>
        <w:t>11.2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Entregar os equipamentos na conformidade do estabelecido no Edital em 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referência, livres de qualquer ônus, como despesas de fretes, impostos, seguros e todas as demais despesas necessárias; </w:t>
      </w:r>
    </w:p>
    <w:p w:rsidR="00687EA3" w:rsidRDefault="00DB308E">
      <w:pPr>
        <w:jc w:val="both"/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ab/>
        <w:t>11.3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Dar plena garantia sobre a qualidade do equipamento adquirido, imputando-lhe o ônus decorrente da cobertura dos prejuízos pela </w:t>
      </w:r>
      <w:r>
        <w:rPr>
          <w:rFonts w:ascii="Times New Roman" w:hAnsi="Times New Roman" w:cs="Times New Roman"/>
          <w:sz w:val="24"/>
          <w:szCs w:val="24"/>
          <w:lang w:eastAsia="pt-BR"/>
        </w:rPr>
        <w:t>entrega do mesmo em desconformidade com o especificado no Edital, caso não seja possível a troca, tudo a encargo da CONTRATADA;</w:t>
      </w:r>
    </w:p>
    <w:p w:rsidR="00687EA3" w:rsidRDefault="00DB308E">
      <w:pPr>
        <w:jc w:val="both"/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ab/>
        <w:t>11.4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Nesse período, o fornecedor estará obrigado a reparar ou substituir os equipamentos e peças defeituosas, às suas expensa</w:t>
      </w:r>
      <w:r>
        <w:rPr>
          <w:rFonts w:ascii="Times New Roman" w:hAnsi="Times New Roman" w:cs="Times New Roman"/>
          <w:sz w:val="24"/>
          <w:szCs w:val="24"/>
          <w:lang w:eastAsia="pt-BR"/>
        </w:rPr>
        <w:t>s, responsabilizando-se por todos os custos decorrentes, assegurando assistência técnica de boa qualidade durante o período de garantia oferecido em sua proposta;</w:t>
      </w:r>
    </w:p>
    <w:p w:rsidR="00687EA3" w:rsidRDefault="00DB308E">
      <w:pPr>
        <w:jc w:val="both"/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ab/>
        <w:t>11.5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Proceder à entrega dos equipamentos num prazo máximo de 30(trinta) dias corridos, con</w:t>
      </w:r>
      <w:r>
        <w:rPr>
          <w:rFonts w:ascii="Times New Roman" w:hAnsi="Times New Roman" w:cs="Times New Roman"/>
          <w:sz w:val="24"/>
          <w:szCs w:val="24"/>
          <w:lang w:eastAsia="pt-BR"/>
        </w:rPr>
        <w:t>tados da assinatura do contrato;</w:t>
      </w:r>
    </w:p>
    <w:p w:rsidR="00687EA3" w:rsidRDefault="00DB308E">
      <w:pPr>
        <w:jc w:val="both"/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ab/>
        <w:t xml:space="preserve">11.6 </w:t>
      </w:r>
      <w:r>
        <w:rPr>
          <w:rFonts w:ascii="Times New Roman" w:hAnsi="Times New Roman" w:cs="Times New Roman"/>
          <w:sz w:val="24"/>
          <w:szCs w:val="24"/>
          <w:lang w:eastAsia="pt-BR"/>
        </w:rPr>
        <w:t>- Cumprir rigorosamente todas as especificações contidas no Edital e na Proposta apresentada.</w:t>
      </w:r>
    </w:p>
    <w:p w:rsidR="00687EA3" w:rsidRDefault="00DB308E">
      <w:pPr>
        <w:jc w:val="both"/>
      </w:pP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pt-BR"/>
        </w:rPr>
        <w:t>11.7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Comunicar o Departamento de Compras, no prazo de 08 (oito) dias que antecedem o prazo de vencimento da entrega, os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motivos que impossibilitem o seu cumprimento.</w:t>
      </w:r>
    </w:p>
    <w:p w:rsidR="00687EA3" w:rsidRDefault="00DB308E">
      <w:pPr>
        <w:jc w:val="both"/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ab/>
        <w:t>11.8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No ato da entrega a empresa vencedora deverá ter um preposto, que responda pela mesma, para acompanhar a conferência e recebimento do equipamento.</w:t>
      </w:r>
    </w:p>
    <w:p w:rsidR="00687EA3" w:rsidRDefault="00DB308E">
      <w:pPr>
        <w:jc w:val="both"/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ab/>
        <w:t>11.9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Substituir, às suas expensas, no prazo de 20 (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vinte) dias corridos, improrrogáveis, após notificação formal, o equipamento entregue, que esteja em desacordo com as especificações deste edital e seus anexos com respectiva proposta, ou não aprovados pela Secretaria da Agricultura, Indústria e Comércio, </w:t>
      </w:r>
      <w:r>
        <w:rPr>
          <w:rFonts w:ascii="Times New Roman" w:hAnsi="Times New Roman" w:cs="Times New Roman"/>
          <w:sz w:val="24"/>
          <w:szCs w:val="24"/>
          <w:lang w:eastAsia="pt-BR"/>
        </w:rPr>
        <w:t>em parecer devidamente fundamentado, ou ainda que apresente vício de qualidade.</w:t>
      </w:r>
    </w:p>
    <w:p w:rsidR="00687EA3" w:rsidRDefault="00DB308E">
      <w:pPr>
        <w:jc w:val="both"/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11.10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Responsabilizar-se, com exclusividade, por todas as despesas relativas à retirada e entregas do equipamento substituído, após a entrega e durante a vigência do prazo de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garantia.</w:t>
      </w:r>
    </w:p>
    <w:p w:rsidR="00687EA3" w:rsidRDefault="00687EA3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687EA3" w:rsidRDefault="00687EA3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687EA3" w:rsidRDefault="00DB308E">
      <w:pPr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12. DO PRAZO DO CONTRATO: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687EA3" w:rsidRDefault="00DB30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 contrato terá sua vigência a contar da data da assinatura até o último dia do prazo da garantia do equipamento e peças, conforme estipulado na proposta.</w:t>
      </w:r>
    </w:p>
    <w:p w:rsidR="00687EA3" w:rsidRDefault="00687E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7EA3" w:rsidRDefault="00DB308E">
      <w:pPr>
        <w:widowControl w:val="0"/>
        <w:spacing w:before="96" w:line="252" w:lineRule="auto"/>
        <w:ind w:right="77"/>
        <w:jc w:val="both"/>
      </w:pPr>
      <w:r>
        <w:rPr>
          <w:rFonts w:ascii="Times New Roman" w:hAnsi="Times New Roman"/>
          <w:b/>
          <w:sz w:val="24"/>
          <w:szCs w:val="24"/>
        </w:rPr>
        <w:t>13. VALOR ESTIMADO DO TOTAL DO(S) CONTRATO(S):</w:t>
      </w:r>
    </w:p>
    <w:p w:rsidR="00687EA3" w:rsidRDefault="00DB308E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Estima-se o valor total desta licitação em 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pt-BR"/>
        </w:rPr>
        <w:t xml:space="preserve">R$ 92.900,00 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(noventa e dois mil e novecentos reais). </w:t>
      </w:r>
    </w:p>
    <w:p w:rsidR="00687EA3" w:rsidRDefault="00687E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7EA3" w:rsidRDefault="00DB308E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Faxinal do Soturno, </w:t>
      </w:r>
      <w:r>
        <w:rPr>
          <w:rFonts w:ascii="Times New Roman" w:hAnsi="Times New Roman" w:cs="Times New Roman"/>
          <w:sz w:val="24"/>
          <w:szCs w:val="24"/>
        </w:rPr>
        <w:t>31  de  Agosto de 2017.</w:t>
      </w:r>
    </w:p>
    <w:p w:rsidR="00687EA3" w:rsidRDefault="00687E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7EA3" w:rsidRDefault="00687E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7EA3" w:rsidRDefault="00687E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7EA3" w:rsidRDefault="00DB30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________________________________ </w:t>
      </w:r>
    </w:p>
    <w:p w:rsidR="00687EA3" w:rsidRDefault="00DB308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Paulo Ricardo Marzari</w:t>
      </w:r>
    </w:p>
    <w:p w:rsidR="00687EA3" w:rsidRDefault="00DB308E">
      <w:pPr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Secretário da Agricultura e Meio Ambiente</w:t>
      </w:r>
    </w:p>
    <w:sectPr w:rsidR="00687EA3">
      <w:footerReference w:type="default" r:id="rId7"/>
      <w:pgSz w:w="11906" w:h="16838"/>
      <w:pgMar w:top="1417" w:right="1701" w:bottom="1417" w:left="1701" w:header="0" w:footer="708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B308E">
      <w:r>
        <w:separator/>
      </w:r>
    </w:p>
  </w:endnote>
  <w:endnote w:type="continuationSeparator" w:id="0">
    <w:p w:rsidR="00000000" w:rsidRDefault="00DB3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25802443"/>
      <w:docPartObj>
        <w:docPartGallery w:val="Page Numbers (Bottom of Page)"/>
        <w:docPartUnique/>
      </w:docPartObj>
    </w:sdtPr>
    <w:sdtEndPr/>
    <w:sdtContent>
      <w:p w:rsidR="00687EA3" w:rsidRDefault="00DB308E">
        <w:pPr>
          <w:pStyle w:val="Rodap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687EA3" w:rsidRDefault="00687EA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B308E">
      <w:r>
        <w:separator/>
      </w:r>
    </w:p>
  </w:footnote>
  <w:footnote w:type="continuationSeparator" w:id="0">
    <w:p w:rsidR="00000000" w:rsidRDefault="00DB30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7EA3"/>
    <w:rsid w:val="00687EA3"/>
    <w:rsid w:val="00DB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B75949-9C09-4F45-B822-FCA567E51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6D6D"/>
    <w:pPr>
      <w:suppressAutoHyphens/>
      <w:spacing w:line="240" w:lineRule="auto"/>
    </w:pPr>
    <w:rPr>
      <w:rFonts w:ascii="Arial" w:eastAsia="Times New Roman" w:hAnsi="Arial" w:cs="Arial"/>
      <w:color w:val="00000A"/>
      <w:sz w:val="22"/>
      <w:szCs w:val="20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ecuodecorpodetexto3Char">
    <w:name w:val="Recuo de corpo de texto 3 Char"/>
    <w:basedOn w:val="Fontepargpadro"/>
    <w:link w:val="Recuodecorpodetexto3"/>
    <w:qFormat/>
    <w:rsid w:val="00D16D6D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SubttuloChar">
    <w:name w:val="Subtítulo Char"/>
    <w:basedOn w:val="Fontepargpadro"/>
    <w:link w:val="Subttulo"/>
    <w:qFormat/>
    <w:rsid w:val="00D16D6D"/>
    <w:rPr>
      <w:rFonts w:ascii="Bookman Old Style" w:eastAsia="Times New Roman" w:hAnsi="Bookman Old Style" w:cs="Bookman Old Style"/>
      <w:b/>
      <w:bCs/>
      <w:i/>
      <w:iCs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2A10EB"/>
    <w:rPr>
      <w:rFonts w:ascii="Arial" w:eastAsia="Times New Roman" w:hAnsi="Arial" w:cs="Mangal"/>
      <w:szCs w:val="20"/>
      <w:lang w:eastAsia="hi-IN" w:bidi="hi-IN"/>
    </w:rPr>
  </w:style>
  <w:style w:type="character" w:customStyle="1" w:styleId="RodapChar">
    <w:name w:val="Rodapé Char"/>
    <w:basedOn w:val="Fontepargpadro"/>
    <w:link w:val="Rodap"/>
    <w:uiPriority w:val="99"/>
    <w:qFormat/>
    <w:rsid w:val="002A10EB"/>
    <w:rPr>
      <w:rFonts w:ascii="Arial" w:eastAsia="Times New Roman" w:hAnsi="Arial" w:cs="Mangal"/>
      <w:szCs w:val="20"/>
      <w:lang w:eastAsia="hi-IN" w:bidi="hi-IN"/>
    </w:rPr>
  </w:style>
  <w:style w:type="character" w:customStyle="1" w:styleId="ListLabel1">
    <w:name w:val="ListLabel 1"/>
    <w:qFormat/>
    <w:rPr>
      <w:sz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ecuodecorpodetexto3">
    <w:name w:val="Body Text Indent 3"/>
    <w:basedOn w:val="Normal"/>
    <w:link w:val="Recuodecorpodetexto3Char"/>
    <w:qFormat/>
    <w:rsid w:val="00D16D6D"/>
    <w:pPr>
      <w:spacing w:after="120"/>
      <w:ind w:left="283"/>
    </w:pPr>
    <w:rPr>
      <w:rFonts w:ascii="Times New Roman" w:hAnsi="Times New Roman" w:cs="Times New Roman"/>
      <w:sz w:val="16"/>
      <w:szCs w:val="16"/>
      <w:lang w:eastAsia="pt-BR" w:bidi="ar-SA"/>
    </w:rPr>
  </w:style>
  <w:style w:type="paragraph" w:styleId="Subttulo">
    <w:name w:val="Subtitle"/>
    <w:basedOn w:val="Normal"/>
    <w:link w:val="SubttuloChar"/>
    <w:qFormat/>
    <w:rsid w:val="00D16D6D"/>
    <w:pPr>
      <w:jc w:val="center"/>
    </w:pPr>
    <w:rPr>
      <w:rFonts w:ascii="Bookman Old Style" w:hAnsi="Bookman Old Style" w:cs="Bookman Old Style"/>
      <w:b/>
      <w:bCs/>
      <w:i/>
      <w:iCs/>
      <w:sz w:val="20"/>
      <w:lang w:eastAsia="pt-BR" w:bidi="ar-SA"/>
    </w:rPr>
  </w:style>
  <w:style w:type="paragraph" w:customStyle="1" w:styleId="Padro">
    <w:name w:val="Padrão"/>
    <w:qFormat/>
    <w:rsid w:val="00D16D6D"/>
    <w:pPr>
      <w:suppressAutoHyphens/>
      <w:spacing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2A10EB"/>
    <w:pPr>
      <w:tabs>
        <w:tab w:val="center" w:pos="4252"/>
        <w:tab w:val="right" w:pos="8504"/>
      </w:tabs>
    </w:pPr>
    <w:rPr>
      <w:rFonts w:cs="Mangal"/>
    </w:rPr>
  </w:style>
  <w:style w:type="paragraph" w:styleId="Rodap">
    <w:name w:val="footer"/>
    <w:basedOn w:val="Normal"/>
    <w:link w:val="RodapChar"/>
    <w:uiPriority w:val="99"/>
    <w:unhideWhenUsed/>
    <w:rsid w:val="002A10EB"/>
    <w:pPr>
      <w:tabs>
        <w:tab w:val="center" w:pos="4252"/>
        <w:tab w:val="right" w:pos="8504"/>
      </w:tabs>
    </w:pPr>
    <w:rPr>
      <w:rFonts w:cs="Mangal"/>
    </w:rPr>
  </w:style>
  <w:style w:type="paragraph" w:styleId="NormalWeb">
    <w:name w:val="Normal (Web)"/>
    <w:basedOn w:val="Normal"/>
    <w:uiPriority w:val="99"/>
    <w:semiHidden/>
    <w:unhideWhenUsed/>
    <w:qFormat/>
    <w:rsid w:val="00AD2ABE"/>
    <w:pPr>
      <w:spacing w:beforeAutospacing="1" w:after="142" w:line="288" w:lineRule="auto"/>
    </w:pPr>
    <w:rPr>
      <w:rFonts w:ascii="Times New Roman" w:hAnsi="Times New Roman" w:cs="Times New Roman"/>
      <w:sz w:val="24"/>
      <w:szCs w:val="24"/>
      <w:lang w:eastAsia="pt-BR" w:bidi="ar-SA"/>
    </w:rPr>
  </w:style>
  <w:style w:type="paragraph" w:customStyle="1" w:styleId="western">
    <w:name w:val="western"/>
    <w:basedOn w:val="Normal"/>
    <w:qFormat/>
    <w:rsid w:val="00AD2ABE"/>
    <w:pPr>
      <w:spacing w:beforeAutospacing="1" w:after="142" w:line="288" w:lineRule="auto"/>
    </w:pPr>
    <w:rPr>
      <w:rFonts w:ascii="Times New Roman" w:hAnsi="Times New Roman" w:cs="Times New Roman"/>
      <w:sz w:val="24"/>
      <w:szCs w:val="24"/>
      <w:lang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D7118C-A27B-4A2B-AAEE-CE7F53210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1197</Words>
  <Characters>6465</Characters>
  <Application>Microsoft Office Word</Application>
  <DocSecurity>0</DocSecurity>
  <Lines>53</Lines>
  <Paragraphs>15</Paragraphs>
  <ScaleCrop>false</ScaleCrop>
  <Company>Microsoft</Company>
  <LinksUpToDate>false</LinksUpToDate>
  <CharactersWithSpaces>7647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Usuário do Windows</cp:lastModifiedBy>
  <cp:revision>48</cp:revision>
  <cp:lastPrinted>2017-08-31T09:57:00Z</cp:lastPrinted>
  <dcterms:created xsi:type="dcterms:W3CDTF">2013-07-02T16:44:00Z</dcterms:created>
  <dcterms:modified xsi:type="dcterms:W3CDTF">2017-09-01T13:45:00Z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